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0A52" w14:textId="50CD74E3" w:rsidR="00477680" w:rsidRDefault="00477680" w:rsidP="00477680">
      <w:pPr>
        <w:spacing w:after="0" w:line="240" w:lineRule="auto"/>
        <w:jc w:val="center"/>
        <w:rPr>
          <w:noProof/>
          <w:lang w:eastAsia="ru-RU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63046AD0" w14:textId="1D851E92" w:rsidR="00B5129D" w:rsidRDefault="00477680" w:rsidP="00B51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EBF8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16F28143" w14:textId="77777777" w:rsidR="00B5129D" w:rsidRPr="00B5129D" w:rsidRDefault="00B5129D" w:rsidP="00B51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4D5A1F" w14:textId="6D4AA0B6" w:rsidR="00477680" w:rsidRPr="009170A4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A4"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6609844" w14:textId="77777777" w:rsidR="00786114" w:rsidRDefault="00786114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="002E1375" w:rsidRPr="009170A4">
        <w:rPr>
          <w:rFonts w:ascii="Times New Roman" w:hAnsi="Times New Roman" w:cs="Times New Roman"/>
          <w:b/>
          <w:bCs/>
          <w:sz w:val="28"/>
          <w:szCs w:val="28"/>
        </w:rPr>
        <w:t>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E1375"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479F"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  <w:r w:rsidR="002E1375" w:rsidRPr="009170A4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="00917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C24776" w14:textId="32BE4B63" w:rsidR="00D82180" w:rsidRDefault="009170A4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(внесение изменений в них)</w:t>
      </w:r>
    </w:p>
    <w:p w14:paraId="55813A1C" w14:textId="4A8F91FC" w:rsidR="00786114" w:rsidRPr="00786114" w:rsidRDefault="00786114" w:rsidP="0078611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786114">
        <w:rPr>
          <w:rFonts w:ascii="Times New Roman" w:hAnsi="Times New Roman"/>
          <w:b/>
          <w:sz w:val="28"/>
          <w:szCs w:val="26"/>
        </w:rPr>
        <w:t xml:space="preserve">за </w:t>
      </w:r>
      <w:r w:rsidR="00651844">
        <w:rPr>
          <w:rFonts w:ascii="Times New Roman" w:hAnsi="Times New Roman"/>
          <w:b/>
          <w:sz w:val="28"/>
          <w:szCs w:val="26"/>
        </w:rPr>
        <w:t>2</w:t>
      </w:r>
      <w:r w:rsidRPr="00786114">
        <w:rPr>
          <w:rFonts w:ascii="Times New Roman" w:hAnsi="Times New Roman"/>
          <w:b/>
          <w:sz w:val="28"/>
          <w:szCs w:val="26"/>
        </w:rPr>
        <w:t xml:space="preserve"> </w:t>
      </w:r>
      <w:r w:rsidR="00651844">
        <w:rPr>
          <w:rFonts w:ascii="Times New Roman" w:hAnsi="Times New Roman"/>
          <w:b/>
          <w:sz w:val="28"/>
          <w:szCs w:val="26"/>
        </w:rPr>
        <w:t>квартал</w:t>
      </w:r>
      <w:r w:rsidRPr="00786114">
        <w:rPr>
          <w:rFonts w:ascii="Times New Roman" w:hAnsi="Times New Roman"/>
          <w:b/>
          <w:sz w:val="28"/>
          <w:szCs w:val="26"/>
        </w:rPr>
        <w:t xml:space="preserve"> 2024г.</w:t>
      </w:r>
    </w:p>
    <w:p w14:paraId="495ED0E8" w14:textId="77777777" w:rsidR="00786114" w:rsidRPr="009170A4" w:rsidRDefault="00786114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9BF09" w14:textId="77777777" w:rsidR="00D82180" w:rsidRPr="00E725C7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295C438E" w14:textId="48400A0C" w:rsidR="004855C9" w:rsidRPr="00E44226" w:rsidRDefault="004855C9" w:rsidP="0091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проведено в соответствии с требованиями статьи 9 </w:t>
      </w:r>
      <w:bookmarkStart w:id="0" w:name="_Hlk92200911"/>
      <w:r w:rsidRPr="00E44226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E4422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основании пункта 1</w:t>
      </w:r>
      <w:r w:rsidR="00786114">
        <w:rPr>
          <w:rFonts w:ascii="Times New Roman" w:hAnsi="Times New Roman" w:cs="Times New Roman"/>
          <w:sz w:val="28"/>
          <w:szCs w:val="28"/>
        </w:rPr>
        <w:t>6</w:t>
      </w:r>
      <w:r w:rsidRPr="00E44226">
        <w:rPr>
          <w:rFonts w:ascii="Times New Roman" w:hAnsi="Times New Roman" w:cs="Times New Roman"/>
          <w:sz w:val="28"/>
          <w:szCs w:val="28"/>
        </w:rPr>
        <w:t xml:space="preserve"> раздела </w:t>
      </w:r>
      <w:r w:rsidRPr="00E442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422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ЗГО на 202</w:t>
      </w:r>
      <w:r w:rsidR="00786114">
        <w:rPr>
          <w:rFonts w:ascii="Times New Roman" w:hAnsi="Times New Roman" w:cs="Times New Roman"/>
          <w:sz w:val="28"/>
          <w:szCs w:val="28"/>
        </w:rPr>
        <w:t>4</w:t>
      </w:r>
      <w:r w:rsidRPr="00E4422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A3B4C69" w14:textId="1FE76CAD" w:rsidR="004855C9" w:rsidRDefault="004855C9" w:rsidP="00917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E44226">
        <w:rPr>
          <w:rFonts w:ascii="Times New Roman" w:hAnsi="Times New Roman" w:cs="Times New Roman"/>
          <w:sz w:val="28"/>
          <w:szCs w:val="28"/>
        </w:rPr>
        <w:t>об изменении муниципальных программ</w:t>
      </w:r>
      <w:bookmarkEnd w:id="1"/>
      <w:r w:rsidRPr="00E44226">
        <w:rPr>
          <w:rFonts w:ascii="Times New Roman" w:hAnsi="Times New Roman" w:cs="Times New Roman"/>
          <w:sz w:val="28"/>
          <w:szCs w:val="28"/>
        </w:rPr>
        <w:t>) на предмет их соответствия установленным требованиям</w:t>
      </w:r>
      <w:r w:rsidR="009170A4">
        <w:rPr>
          <w:rFonts w:ascii="Times New Roman" w:hAnsi="Times New Roman" w:cs="Times New Roman"/>
          <w:sz w:val="28"/>
          <w:szCs w:val="28"/>
        </w:rPr>
        <w:t>.</w:t>
      </w:r>
    </w:p>
    <w:p w14:paraId="0C40F281" w14:textId="0AB95E64" w:rsidR="00B5129D" w:rsidRPr="00786114" w:rsidRDefault="00B5129D" w:rsidP="0078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29D">
        <w:rPr>
          <w:rFonts w:ascii="Times New Roman" w:hAnsi="Times New Roman" w:cs="Times New Roman"/>
          <w:sz w:val="28"/>
          <w:szCs w:val="28"/>
        </w:rPr>
        <w:t xml:space="preserve">Требования к муниципальным программам установлены статьей 179 Бюджетного кодекса РФ, а также Порядком разработки, реализации и оценки </w:t>
      </w:r>
      <w:r w:rsidRPr="00786114">
        <w:rPr>
          <w:rFonts w:ascii="Times New Roman" w:hAnsi="Times New Roman" w:cs="Times New Roman"/>
          <w:sz w:val="28"/>
          <w:szCs w:val="28"/>
        </w:rPr>
        <w:t>эффективности муниципальных программ Златоустовского городского округа, утвержденным Постановлением Администрации Златоустовского городского округа от 23.06.2011 г. №252-п (далее – Порядок разработки муниципальных программ).</w:t>
      </w:r>
    </w:p>
    <w:p w14:paraId="0BB3AAFF" w14:textId="3EC0F3D3" w:rsidR="00786114" w:rsidRPr="00786114" w:rsidRDefault="00786114" w:rsidP="0078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>В</w:t>
      </w:r>
      <w:r w:rsidR="007E5D29">
        <w:rPr>
          <w:rFonts w:ascii="Times New Roman" w:hAnsi="Times New Roman" w:cs="Times New Roman"/>
          <w:sz w:val="28"/>
          <w:szCs w:val="28"/>
        </w:rPr>
        <w:t>о</w:t>
      </w:r>
      <w:r w:rsidRPr="00786114">
        <w:rPr>
          <w:rFonts w:ascii="Times New Roman" w:hAnsi="Times New Roman" w:cs="Times New Roman"/>
          <w:sz w:val="28"/>
          <w:szCs w:val="28"/>
        </w:rPr>
        <w:t xml:space="preserve"> </w:t>
      </w:r>
      <w:r w:rsidR="007E5D29">
        <w:rPr>
          <w:rFonts w:ascii="Times New Roman" w:hAnsi="Times New Roman" w:cs="Times New Roman"/>
          <w:sz w:val="28"/>
          <w:szCs w:val="28"/>
        </w:rPr>
        <w:t>2</w:t>
      </w:r>
      <w:r w:rsidRPr="00786114">
        <w:rPr>
          <w:rFonts w:ascii="Times New Roman" w:hAnsi="Times New Roman" w:cs="Times New Roman"/>
          <w:sz w:val="28"/>
          <w:szCs w:val="28"/>
        </w:rPr>
        <w:t xml:space="preserve"> </w:t>
      </w:r>
      <w:r w:rsidR="007E5D29">
        <w:rPr>
          <w:rFonts w:ascii="Times New Roman" w:hAnsi="Times New Roman" w:cs="Times New Roman"/>
          <w:sz w:val="28"/>
          <w:szCs w:val="28"/>
        </w:rPr>
        <w:t>квартале</w:t>
      </w:r>
      <w:r w:rsidRPr="00786114">
        <w:rPr>
          <w:rFonts w:ascii="Times New Roman" w:hAnsi="Times New Roman" w:cs="Times New Roman"/>
          <w:sz w:val="28"/>
          <w:szCs w:val="28"/>
        </w:rPr>
        <w:t xml:space="preserve"> 2024 г. Контрольно-счетной палатой ЗГО подготовлены заключения на 1</w:t>
      </w:r>
      <w:r w:rsidR="007E5D29">
        <w:rPr>
          <w:rFonts w:ascii="Times New Roman" w:hAnsi="Times New Roman" w:cs="Times New Roman"/>
          <w:sz w:val="28"/>
          <w:szCs w:val="28"/>
        </w:rPr>
        <w:t>9</w:t>
      </w:r>
      <w:r w:rsidRPr="00786114">
        <w:rPr>
          <w:rFonts w:ascii="Times New Roman" w:hAnsi="Times New Roman" w:cs="Times New Roman"/>
          <w:sz w:val="28"/>
          <w:szCs w:val="28"/>
        </w:rPr>
        <w:t xml:space="preserve"> (</w:t>
      </w:r>
      <w:r w:rsidR="007E5D29">
        <w:rPr>
          <w:rFonts w:ascii="Times New Roman" w:hAnsi="Times New Roman" w:cs="Times New Roman"/>
          <w:sz w:val="28"/>
          <w:szCs w:val="28"/>
        </w:rPr>
        <w:t>девятнадцать</w:t>
      </w:r>
      <w:r w:rsidRPr="00786114">
        <w:rPr>
          <w:rFonts w:ascii="Times New Roman" w:hAnsi="Times New Roman" w:cs="Times New Roman"/>
          <w:sz w:val="28"/>
          <w:szCs w:val="28"/>
        </w:rPr>
        <w:t>) проектов муниципальных программ (внесения изменений в них). Результаты экспертизы проектов муниципальных программ отражены в соответствующих заключениях.</w:t>
      </w:r>
    </w:p>
    <w:p w14:paraId="4E9D901E" w14:textId="59286E0E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В результате проведения экспертизы установлено, что </w:t>
      </w:r>
      <w:r w:rsidR="007E5D29">
        <w:rPr>
          <w:rFonts w:ascii="Times New Roman" w:hAnsi="Times New Roman" w:cs="Times New Roman"/>
          <w:sz w:val="28"/>
          <w:szCs w:val="28"/>
        </w:rPr>
        <w:t>шесть</w:t>
      </w:r>
      <w:r w:rsidRPr="0078611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E5D29">
        <w:rPr>
          <w:rFonts w:ascii="Times New Roman" w:hAnsi="Times New Roman" w:cs="Times New Roman"/>
          <w:sz w:val="28"/>
          <w:szCs w:val="28"/>
        </w:rPr>
        <w:t>ов</w:t>
      </w:r>
      <w:r w:rsidRPr="00786114">
        <w:rPr>
          <w:rFonts w:ascii="Times New Roman" w:hAnsi="Times New Roman" w:cs="Times New Roman"/>
          <w:sz w:val="28"/>
          <w:szCs w:val="28"/>
        </w:rPr>
        <w:t xml:space="preserve"> муниципальных программ соответствовали требованиям бюджетного законодательства:</w:t>
      </w:r>
    </w:p>
    <w:p w14:paraId="3EE12C7A" w14:textId="77777777" w:rsidR="007E5D29" w:rsidRPr="007E5D29" w:rsidRDefault="007E5D29" w:rsidP="007E5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29">
        <w:rPr>
          <w:rFonts w:ascii="Times New Roman" w:hAnsi="Times New Roman" w:cs="Times New Roman"/>
          <w:sz w:val="28"/>
          <w:szCs w:val="28"/>
        </w:rPr>
        <w:t>В результате проведения экспертизы установлено, что шесть Проектов муниципальных программ соответствовали требованиям бюджетного законодательства:</w:t>
      </w:r>
    </w:p>
    <w:p w14:paraId="5F742A85" w14:textId="77777777" w:rsidR="007E5D29" w:rsidRPr="007E5D29" w:rsidRDefault="007E5D29" w:rsidP="007E5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29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28.11.2019 №461-П «Об утверждении муниципальной программы Златоустовского городского округа «Социальная защита населения Златоустовского городского округа» (заключение №38                  от 03.04.2024);</w:t>
      </w:r>
    </w:p>
    <w:p w14:paraId="0690273B" w14:textId="77777777" w:rsidR="007E5D29" w:rsidRPr="007E5D29" w:rsidRDefault="007E5D29" w:rsidP="007E5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29">
        <w:rPr>
          <w:rFonts w:ascii="Times New Roman" w:hAnsi="Times New Roman" w:cs="Times New Roman"/>
          <w:sz w:val="28"/>
          <w:szCs w:val="28"/>
        </w:rPr>
        <w:t xml:space="preserve">- «О внесении изменений в постановление Администрации Златоустовского городского округа от 30.12.2015 №526-П «Об утверждении муниципальной программы Златоустовского городского округа «Совершенствование муниципального управления» </w:t>
      </w:r>
      <w:bookmarkStart w:id="2" w:name="_Hlk172127984"/>
      <w:r w:rsidRPr="007E5D29">
        <w:rPr>
          <w:rFonts w:ascii="Times New Roman" w:hAnsi="Times New Roman" w:cs="Times New Roman"/>
          <w:sz w:val="28"/>
          <w:szCs w:val="28"/>
        </w:rPr>
        <w:t>(заключение №47                  от 27.04.2024);</w:t>
      </w:r>
    </w:p>
    <w:bookmarkEnd w:id="2"/>
    <w:p w14:paraId="633DC006" w14:textId="77777777" w:rsidR="007E5D29" w:rsidRPr="007E5D29" w:rsidRDefault="007E5D29" w:rsidP="007E5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29">
        <w:rPr>
          <w:rFonts w:ascii="Times New Roman" w:hAnsi="Times New Roman" w:cs="Times New Roman"/>
          <w:sz w:val="28"/>
          <w:szCs w:val="28"/>
        </w:rPr>
        <w:lastRenderedPageBreak/>
        <w:t>- «О внесении изменений в постановление Администрации Златоустовского городского округа от 29.11.2013 №485-П «Об утверждении муниципальной программы Златоустовского городского округа «Управление муниципальными финансами и обеспечение сбалансированности бюджета Златоустовского городского округа» (заключение №49 от 27.04.2024);</w:t>
      </w:r>
    </w:p>
    <w:p w14:paraId="52FC8BDB" w14:textId="77777777" w:rsidR="007E5D29" w:rsidRPr="007E5D29" w:rsidRDefault="007E5D29" w:rsidP="007E5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29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ЗГО                         от 17.11.2021 №517-П/АДМ «Об утверждении муниципальной программы ЗГО 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ЗГО» (заключение №50                  от 27.04.2024);</w:t>
      </w:r>
    </w:p>
    <w:p w14:paraId="3D8E3D0E" w14:textId="77777777" w:rsidR="007E5D29" w:rsidRPr="007E5D29" w:rsidRDefault="007E5D29" w:rsidP="007E5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29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ЗГО от 14.11.2017г. №500-П 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безопасности и безопасности людей» (заключение №52 от 08.05.2024);</w:t>
      </w:r>
    </w:p>
    <w:p w14:paraId="14C91C87" w14:textId="77777777" w:rsidR="007E5D29" w:rsidRPr="007E5D29" w:rsidRDefault="007E5D29" w:rsidP="007E5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29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17.11.2022г. №500-П/АДМ «Об утверждении муниципальной программы Златоустовского городского округа «Профилактика правонарушений и противодействие терроризму в Златоустовском городском округе» (заключение №59 от 27.05.2024).</w:t>
      </w:r>
    </w:p>
    <w:p w14:paraId="31253454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8C">
        <w:rPr>
          <w:rFonts w:ascii="Times New Roman" w:hAnsi="Times New Roman" w:cs="Times New Roman"/>
          <w:sz w:val="28"/>
          <w:szCs w:val="28"/>
        </w:rPr>
        <w:t xml:space="preserve">В 13 (тринадцати) представленных проектах муниципальных программ установлены нарушения и недостатки, требующие внимания со стороны ответственных исполнителей. </w:t>
      </w:r>
    </w:p>
    <w:p w14:paraId="7B5555C6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8C">
        <w:rPr>
          <w:rFonts w:ascii="Times New Roman" w:hAnsi="Times New Roman" w:cs="Times New Roman"/>
          <w:sz w:val="28"/>
          <w:szCs w:val="28"/>
        </w:rPr>
        <w:t>В рамках предварительного контроля выявлено 29 нарушений бюджетного законодательства. В большинстве случаев отмечены нарушения требований Порядка разработки муниципальных программ, такие как:</w:t>
      </w:r>
    </w:p>
    <w:p w14:paraId="13C89647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8C">
        <w:rPr>
          <w:rFonts w:ascii="Times New Roman" w:hAnsi="Times New Roman" w:cs="Times New Roman"/>
          <w:sz w:val="28"/>
          <w:szCs w:val="28"/>
        </w:rPr>
        <w:t>- несоблюдение сроков внесения изменений в муниципальные программы (нарушение пункта 25-2 Порядка №252-п) – 8 нарушения или 27,6% от общего количества выявленных нарушений Порядка №252-п;</w:t>
      </w:r>
    </w:p>
    <w:p w14:paraId="1139D353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8C">
        <w:rPr>
          <w:rFonts w:ascii="Times New Roman" w:hAnsi="Times New Roman" w:cs="Times New Roman"/>
          <w:sz w:val="28"/>
          <w:szCs w:val="28"/>
        </w:rPr>
        <w:t>- несоблюдение требований к формированию и представлению пояснительной записки к проекту муниципальной программы (нарушение пункта 36-2 Порядка №252-п) – 4 нарушения или 13,8% от общего количества выявленных нарушений Порядка №252-п;</w:t>
      </w:r>
    </w:p>
    <w:p w14:paraId="726CCD19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8C">
        <w:rPr>
          <w:rFonts w:ascii="Times New Roman" w:hAnsi="Times New Roman" w:cs="Times New Roman"/>
          <w:sz w:val="28"/>
          <w:szCs w:val="28"/>
        </w:rPr>
        <w:t>- несоблюдение требований к содержанию муниципальных программ (нарушение раздела Ⅱ Порядка №252-п) – 17 нарушений или 58,6% от общего количества выявленных нарушений Порядка №252-п. Нарушения выявлены                 в 10 проектах муниципальных программ (несоблюдение требований к обоснованию состава и значений целевых индикаторов муниципальной программы, отсутствие взаимоувязки паспорта и текстовой части муниципальной программы, неверное указание ожидаемых конечных результатов, ответственного исполнителя, несоответствие наименований программных мероприятий их понятию).</w:t>
      </w:r>
    </w:p>
    <w:p w14:paraId="53052FE4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8C">
        <w:rPr>
          <w:rFonts w:ascii="Times New Roman" w:hAnsi="Times New Roman" w:cs="Times New Roman"/>
          <w:sz w:val="28"/>
          <w:szCs w:val="28"/>
        </w:rPr>
        <w:t>Кроме того, при проведении экспертизы представленных проектов муниципальных программ установлены нарушения юридической техники, технические ошибки.</w:t>
      </w:r>
    </w:p>
    <w:p w14:paraId="6C66637B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отметить, что не всеми ответственными разработчиками проектов муниципальных программ приняты во внимание предложенные рекомендации по устранению выявленных нарушений и недостатков.</w:t>
      </w:r>
    </w:p>
    <w:p w14:paraId="2F03558E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об исполнении рекомендаций КСП ЗГО представлена в таблице:</w:t>
      </w:r>
    </w:p>
    <w:p w14:paraId="2DF5E368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08" w:type="dxa"/>
        <w:jc w:val="center"/>
        <w:tblLook w:val="04A0" w:firstRow="1" w:lastRow="0" w:firstColumn="1" w:lastColumn="0" w:noHBand="0" w:noVBand="1"/>
      </w:tblPr>
      <w:tblGrid>
        <w:gridCol w:w="486"/>
        <w:gridCol w:w="4447"/>
        <w:gridCol w:w="1244"/>
        <w:gridCol w:w="3531"/>
      </w:tblGrid>
      <w:tr w:rsidR="00F46C8C" w:rsidRPr="00F46C8C" w14:paraId="0C77A2AD" w14:textId="77777777" w:rsidTr="00F46C8C">
        <w:trPr>
          <w:trHeight w:val="320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6CF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EB9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 постановления</w:t>
            </w:r>
          </w:p>
          <w:p w14:paraId="344DBBC9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9ED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               КСП ЗГО</w:t>
            </w:r>
          </w:p>
          <w:p w14:paraId="519A0CA6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(№, дата)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14F2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рекомендаций</w:t>
            </w:r>
          </w:p>
          <w:p w14:paraId="52045D2F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 ЗГО</w:t>
            </w:r>
          </w:p>
        </w:tc>
      </w:tr>
      <w:tr w:rsidR="00F46C8C" w:rsidRPr="00F46C8C" w14:paraId="7F009ABE" w14:textId="77777777" w:rsidTr="00F46C8C">
        <w:trPr>
          <w:trHeight w:val="510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8F14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D001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инициативных проектов в Златоустовском городском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72C1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 от 02.04.2024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3F63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№98-П/АДМ от 09.04.2024 рекомендации КСП ЗГО учтены</w:t>
            </w:r>
          </w:p>
        </w:tc>
      </w:tr>
      <w:tr w:rsidR="00F46C8C" w:rsidRPr="00F46C8C" w14:paraId="6D0ED9CC" w14:textId="77777777" w:rsidTr="00F46C8C">
        <w:trPr>
          <w:trHeight w:val="892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6CCC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BF07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постановление Администрации ЗГО от 06.12.2013 №505-П «Об утверждении муниципальной программы «Обеспечение качественным жильем населения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3F1E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№39 от 03.04.2024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37FD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№96-П/АДМ от 09.04.2024 рекомендации КСП ЗГО учтены</w:t>
            </w:r>
          </w:p>
        </w:tc>
      </w:tr>
      <w:tr w:rsidR="00F46C8C" w:rsidRPr="00F46C8C" w14:paraId="18617FF2" w14:textId="77777777" w:rsidTr="00F46C8C">
        <w:trPr>
          <w:trHeight w:val="1919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4EBC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643A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18.12.2020 №545-П/АДМ «Об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EE7E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№40 от 04.04.2024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477F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№97-П/АДМ от 09.04.2024 рекомендации КСП ЗГО учтены</w:t>
            </w:r>
          </w:p>
        </w:tc>
      </w:tr>
      <w:tr w:rsidR="00F46C8C" w:rsidRPr="00F46C8C" w14:paraId="3EA99DAE" w14:textId="77777777" w:rsidTr="00F46C8C">
        <w:trPr>
          <w:trHeight w:val="1172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3237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56E0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17.11.2022 №499-П/АДМ «Об утверждении муниципальной программы Златоустовского городского округа «Управление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A29F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№46 от 26.04.2024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8008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№136-П/АДМ от 06.05.2024 рекомендации КСП ЗГО учтены</w:t>
            </w:r>
          </w:p>
        </w:tc>
      </w:tr>
      <w:tr w:rsidR="00F46C8C" w:rsidRPr="00F46C8C" w14:paraId="76C896AE" w14:textId="77777777" w:rsidTr="00F46C8C">
        <w:trPr>
          <w:trHeight w:val="1347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EFD6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8D21" w14:textId="4B18C331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06.12.2013г. №505-П «Об утверждении муниципальной программы «Обеспечение качественным жильем населения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0127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№57 от 23.05.2024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106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№169-П/АДМ от 28.05.2024 рекомендации КСП ЗГО учтены</w:t>
            </w:r>
          </w:p>
        </w:tc>
      </w:tr>
      <w:tr w:rsidR="00F46C8C" w:rsidRPr="00F46C8C" w14:paraId="39D035D8" w14:textId="77777777" w:rsidTr="00F46C8C">
        <w:trPr>
          <w:trHeight w:val="421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99CF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52C6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«О внесении изменений в постановление Администрации Златоустовского городского округа от 18.11.2022 №503-П/АДМ «Об утверждении муниципальной программы «Развитие культуры в Златоустовском городском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2EB9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№58 от 24.05.2024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6346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№175-П/АДМ от 30.05.2024 рекомендации КСП ЗГО учтены</w:t>
            </w:r>
          </w:p>
        </w:tc>
      </w:tr>
      <w:tr w:rsidR="00F46C8C" w:rsidRPr="00F46C8C" w14:paraId="2A2F5067" w14:textId="77777777" w:rsidTr="00F46C8C">
        <w:trPr>
          <w:trHeight w:val="510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133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3FCA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18.12.2020 №545-П/АДМ «Об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EF30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№60 от 28.05.2024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F73B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№186-П/АДМ от 05.06.2024 рекомендации КСП ЗГО учтены</w:t>
            </w:r>
          </w:p>
        </w:tc>
      </w:tr>
      <w:tr w:rsidR="00F46C8C" w:rsidRPr="00F46C8C" w14:paraId="5607CA81" w14:textId="77777777" w:rsidTr="00F46C8C">
        <w:trPr>
          <w:trHeight w:val="510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3B35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5E82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18.11.2022 №508-П/АДМ «Об утверждении муниципальной программы «Охрана окружающей среды в Златоустовском городском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7D9C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№61 от 30.05.2024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C873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№189-П/АДМ от 11.06.2024 рекомендации КСП ЗГО </w:t>
            </w: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учтены </w:t>
            </w:r>
          </w:p>
        </w:tc>
      </w:tr>
      <w:tr w:rsidR="00F46C8C" w:rsidRPr="00F46C8C" w14:paraId="55DF7C43" w14:textId="77777777" w:rsidTr="00F46C8C">
        <w:trPr>
          <w:trHeight w:val="510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91D5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391F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14.11.2017 №505-П «Об утверждении муниципальной программы «Формирование современной городской среды на территории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28F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№64 от 07.06.2024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6228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№199-П/АДМ от 19.06.2024 рекомендации КСП ЗГО учтены</w:t>
            </w:r>
          </w:p>
        </w:tc>
      </w:tr>
      <w:tr w:rsidR="00F46C8C" w:rsidRPr="00F46C8C" w14:paraId="13C98480" w14:textId="77777777" w:rsidTr="00F46C8C">
        <w:trPr>
          <w:trHeight w:val="510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E71C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1608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18.11.2022 №507-П «Об утверждении муниципальной программы Златоустовского городского округа «Развитие образования и молодежной политики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0A4D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№65 от 13.06.2024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D3D5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№208-П/АДМ от 19.06.2024 рекомендации КСП ЗГО </w:t>
            </w:r>
            <w:r w:rsidRPr="00F46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учтены частично</w:t>
            </w: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(ряд программных мероприятий не соответствует их понятию)</w:t>
            </w:r>
          </w:p>
        </w:tc>
      </w:tr>
      <w:tr w:rsidR="00F46C8C" w:rsidRPr="00F46C8C" w14:paraId="0530389B" w14:textId="77777777" w:rsidTr="00F46C8C">
        <w:trPr>
          <w:trHeight w:val="722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D3BB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6D5E" w14:textId="569230C3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латоустовского городского округа</w:t>
            </w:r>
            <w:r w:rsidRPr="00F46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30.12.2015 №524-П/АДМ «Об утверждении муниципальной программы Златоустовского городского округа «Развитие физической культуры и спорта в Златоустовском городском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B771" w14:textId="77777777" w:rsidR="00F46C8C" w:rsidRPr="00F46C8C" w:rsidRDefault="00F46C8C" w:rsidP="00F4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№64 от 07.06.2024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537A" w14:textId="77777777" w:rsidR="00F46C8C" w:rsidRPr="00F46C8C" w:rsidRDefault="00F46C8C" w:rsidP="00F4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№204-П/АДМ от 25.06.2024 рекомендации КСП ЗГО </w:t>
            </w:r>
            <w:r w:rsidRPr="00F46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учтены частично</w:t>
            </w:r>
            <w:r w:rsidRPr="00F4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(ряд программных мероприятий не соответствует их понятию)</w:t>
            </w:r>
          </w:p>
        </w:tc>
      </w:tr>
    </w:tbl>
    <w:p w14:paraId="25F83826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8ED93B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Порядка разработки муниципальных программ установлено, что внесение изменений в ранее утверждённые муниципальные программы, производится в соответствие с решением о бюджете на очередной финансовый год (на очередной финансовый год и плановый период) не позднее двух месяцев со дня вступления его в силу.</w:t>
      </w:r>
    </w:p>
    <w:p w14:paraId="09307498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проектов муниципальных программ поступили в Контрольно-счетную палату ЗГО для проведения экспертизы с нарушением установленного срока, что является нарушением бюджетного законодательства:</w:t>
      </w:r>
    </w:p>
    <w:p w14:paraId="22F59BA0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ЗГО от 06.12.2013 №505-П «Об утверждении муниципальной программы «Обеспечение качественным жильем населения Златоустовского городского округа»;</w:t>
      </w:r>
    </w:p>
    <w:p w14:paraId="436009A3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18.12.2020 №545-П/АДМ «Об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</w:t>
      </w:r>
      <w:r w:rsidRPr="00F46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65E9B1D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18.11.2022 №508-П/АДМ «Об утверждении муниципальной программы «Охрана окружающей среды в Златоустовском городском округе»;</w:t>
      </w:r>
    </w:p>
    <w:p w14:paraId="06718CC4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 внесении изменений в постановление Администрации ЗГО от 18.12.2020 г. №546-П/АДМ «Об утверждении муниципальной программы «Капитальное строительство, реконструкция и капитальный ремонт объектов собственности Златоустовского городского округа»;</w:t>
      </w:r>
    </w:p>
    <w:p w14:paraId="4D31FDE4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28.11.2019 №461-П «Об утверждении муниципальной программы Златоустовского городского округа «Социальная защита населения Златоустовского городского округа»;</w:t>
      </w:r>
    </w:p>
    <w:p w14:paraId="11E5E0A2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14.11.2017 №505-П «Об утверждении муниципальной программы «Формирование современной городской среды на территории Златоустовского городского округа»;</w:t>
      </w:r>
    </w:p>
    <w:p w14:paraId="3AE7614C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18.11.2022 №507-П «Об утверждении муниципальной программы Златоустовского городского округа «Развитие образования и молодежной политики Златоустовского городского округа»;</w:t>
      </w:r>
    </w:p>
    <w:p w14:paraId="598C6E29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«О внесении изменений в постановление Администрации ЗГО от 30.12.2015 №524-П/АДМ «Об утверждении муниципальной программы Златоустовского городского округа «Развитие физической культуры и спорта в Златоустовском городском округе».</w:t>
      </w:r>
    </w:p>
    <w:p w14:paraId="7B6AF4A8" w14:textId="77777777" w:rsidR="00F46C8C" w:rsidRPr="00F46C8C" w:rsidRDefault="00F46C8C" w:rsidP="00F4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части несоблюдения сроков внесения изменений в муниципальные программы и несоблюдение требований к формированию и представлению пояснительной записки к проекту муниципальной программы являются неустранимыми. Таким образом, устранено 15 нарушений                Порядка разработки муниципальных программ из 17 выявленных нарушений, подлежащих устранению, что составляет 88,2%.</w:t>
      </w:r>
    </w:p>
    <w:p w14:paraId="789A422A" w14:textId="77777777" w:rsidR="00786114" w:rsidRPr="00786114" w:rsidRDefault="00786114" w:rsidP="00786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EA734" w14:textId="77777777" w:rsidR="00E44226" w:rsidRDefault="00E44226" w:rsidP="00786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5763" w14:textId="34A9FE2B" w:rsidR="006A1190" w:rsidRPr="006A1190" w:rsidRDefault="006A1190" w:rsidP="00786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6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6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6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A964261" w14:textId="20125B9D" w:rsidR="00AE288F" w:rsidRDefault="00F46C8C" w:rsidP="0078611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861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AE288F" w:rsidSect="00A55E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18A4A" w14:textId="77777777" w:rsidR="00543C7A" w:rsidRDefault="00543C7A" w:rsidP="00656602">
      <w:pPr>
        <w:spacing w:after="0" w:line="240" w:lineRule="auto"/>
      </w:pPr>
      <w:r>
        <w:separator/>
      </w:r>
    </w:p>
  </w:endnote>
  <w:endnote w:type="continuationSeparator" w:id="0">
    <w:p w14:paraId="6A2FAB4F" w14:textId="77777777" w:rsidR="00543C7A" w:rsidRDefault="00543C7A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6A56" w14:textId="77777777" w:rsidR="00543C7A" w:rsidRDefault="00543C7A" w:rsidP="00656602">
      <w:pPr>
        <w:spacing w:after="0" w:line="240" w:lineRule="auto"/>
      </w:pPr>
      <w:r>
        <w:separator/>
      </w:r>
    </w:p>
  </w:footnote>
  <w:footnote w:type="continuationSeparator" w:id="0">
    <w:p w14:paraId="09241469" w14:textId="77777777" w:rsidR="00543C7A" w:rsidRDefault="00543C7A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151C5"/>
    <w:rsid w:val="00034CC8"/>
    <w:rsid w:val="000754ED"/>
    <w:rsid w:val="000938A5"/>
    <w:rsid w:val="00095636"/>
    <w:rsid w:val="000B44F1"/>
    <w:rsid w:val="000B77D9"/>
    <w:rsid w:val="000E0796"/>
    <w:rsid w:val="001050C8"/>
    <w:rsid w:val="00105DD4"/>
    <w:rsid w:val="001924AD"/>
    <w:rsid w:val="001B185A"/>
    <w:rsid w:val="001B6C02"/>
    <w:rsid w:val="001D3A32"/>
    <w:rsid w:val="001D5BC3"/>
    <w:rsid w:val="001E5D62"/>
    <w:rsid w:val="002114EC"/>
    <w:rsid w:val="00216EF7"/>
    <w:rsid w:val="00226E07"/>
    <w:rsid w:val="002419FA"/>
    <w:rsid w:val="002444F3"/>
    <w:rsid w:val="00244858"/>
    <w:rsid w:val="002B1921"/>
    <w:rsid w:val="002E1375"/>
    <w:rsid w:val="002F6EE9"/>
    <w:rsid w:val="003026F5"/>
    <w:rsid w:val="00343461"/>
    <w:rsid w:val="00396168"/>
    <w:rsid w:val="003A60CE"/>
    <w:rsid w:val="003D79A5"/>
    <w:rsid w:val="003E4D03"/>
    <w:rsid w:val="003E7279"/>
    <w:rsid w:val="00403C9B"/>
    <w:rsid w:val="004071E4"/>
    <w:rsid w:val="0042763A"/>
    <w:rsid w:val="00461CF8"/>
    <w:rsid w:val="00477680"/>
    <w:rsid w:val="004855C9"/>
    <w:rsid w:val="00490BDC"/>
    <w:rsid w:val="00491D87"/>
    <w:rsid w:val="004A79F1"/>
    <w:rsid w:val="004B5E02"/>
    <w:rsid w:val="004E7919"/>
    <w:rsid w:val="00515B77"/>
    <w:rsid w:val="00526259"/>
    <w:rsid w:val="00542E10"/>
    <w:rsid w:val="00543C7A"/>
    <w:rsid w:val="00557808"/>
    <w:rsid w:val="005623FF"/>
    <w:rsid w:val="00567E5C"/>
    <w:rsid w:val="005B0BDB"/>
    <w:rsid w:val="005B4658"/>
    <w:rsid w:val="005C3E49"/>
    <w:rsid w:val="005E1D74"/>
    <w:rsid w:val="005F7EBA"/>
    <w:rsid w:val="0065032C"/>
    <w:rsid w:val="00651844"/>
    <w:rsid w:val="006534DD"/>
    <w:rsid w:val="00656602"/>
    <w:rsid w:val="00675F71"/>
    <w:rsid w:val="00687CF9"/>
    <w:rsid w:val="006A1190"/>
    <w:rsid w:val="006A14E9"/>
    <w:rsid w:val="006A7EE0"/>
    <w:rsid w:val="006B5449"/>
    <w:rsid w:val="006C0CF7"/>
    <w:rsid w:val="006C2EA5"/>
    <w:rsid w:val="006C4369"/>
    <w:rsid w:val="006E6650"/>
    <w:rsid w:val="00702BE7"/>
    <w:rsid w:val="00703947"/>
    <w:rsid w:val="00714396"/>
    <w:rsid w:val="00731B98"/>
    <w:rsid w:val="00750123"/>
    <w:rsid w:val="0077301F"/>
    <w:rsid w:val="007775FB"/>
    <w:rsid w:val="00784EAF"/>
    <w:rsid w:val="00786114"/>
    <w:rsid w:val="0079004A"/>
    <w:rsid w:val="00793D8C"/>
    <w:rsid w:val="007C2597"/>
    <w:rsid w:val="007C5E86"/>
    <w:rsid w:val="007D0AB1"/>
    <w:rsid w:val="007E1CA6"/>
    <w:rsid w:val="007E5D29"/>
    <w:rsid w:val="00800ABE"/>
    <w:rsid w:val="00801162"/>
    <w:rsid w:val="00907303"/>
    <w:rsid w:val="009111B5"/>
    <w:rsid w:val="009170A4"/>
    <w:rsid w:val="0092475A"/>
    <w:rsid w:val="00966501"/>
    <w:rsid w:val="00987810"/>
    <w:rsid w:val="009978AA"/>
    <w:rsid w:val="009C4E6D"/>
    <w:rsid w:val="009E5000"/>
    <w:rsid w:val="00A0570A"/>
    <w:rsid w:val="00A10DA8"/>
    <w:rsid w:val="00A26D73"/>
    <w:rsid w:val="00A55E49"/>
    <w:rsid w:val="00A63F7B"/>
    <w:rsid w:val="00A778F9"/>
    <w:rsid w:val="00A8479F"/>
    <w:rsid w:val="00AA737D"/>
    <w:rsid w:val="00AD40D3"/>
    <w:rsid w:val="00AE1545"/>
    <w:rsid w:val="00AE288F"/>
    <w:rsid w:val="00B0557B"/>
    <w:rsid w:val="00B11C85"/>
    <w:rsid w:val="00B2124E"/>
    <w:rsid w:val="00B5129D"/>
    <w:rsid w:val="00BF114D"/>
    <w:rsid w:val="00BF1A05"/>
    <w:rsid w:val="00C122C6"/>
    <w:rsid w:val="00C5593B"/>
    <w:rsid w:val="00C74D59"/>
    <w:rsid w:val="00C80CE9"/>
    <w:rsid w:val="00C91E5F"/>
    <w:rsid w:val="00C9603B"/>
    <w:rsid w:val="00CB19CD"/>
    <w:rsid w:val="00CF72F9"/>
    <w:rsid w:val="00D1597D"/>
    <w:rsid w:val="00D42F66"/>
    <w:rsid w:val="00D51DF3"/>
    <w:rsid w:val="00D5457C"/>
    <w:rsid w:val="00D62BDA"/>
    <w:rsid w:val="00D71FF7"/>
    <w:rsid w:val="00D82180"/>
    <w:rsid w:val="00DA7BEE"/>
    <w:rsid w:val="00DB3044"/>
    <w:rsid w:val="00DC16B3"/>
    <w:rsid w:val="00DC4969"/>
    <w:rsid w:val="00DD4D55"/>
    <w:rsid w:val="00E02C14"/>
    <w:rsid w:val="00E15717"/>
    <w:rsid w:val="00E15F70"/>
    <w:rsid w:val="00E23409"/>
    <w:rsid w:val="00E355FD"/>
    <w:rsid w:val="00E44226"/>
    <w:rsid w:val="00E5679F"/>
    <w:rsid w:val="00E65047"/>
    <w:rsid w:val="00E725C7"/>
    <w:rsid w:val="00E803DB"/>
    <w:rsid w:val="00EB2948"/>
    <w:rsid w:val="00EE709B"/>
    <w:rsid w:val="00F23DD1"/>
    <w:rsid w:val="00F26675"/>
    <w:rsid w:val="00F36595"/>
    <w:rsid w:val="00F42352"/>
    <w:rsid w:val="00F446FA"/>
    <w:rsid w:val="00F46C8C"/>
    <w:rsid w:val="00F5268C"/>
    <w:rsid w:val="00F74407"/>
    <w:rsid w:val="00FA76E5"/>
    <w:rsid w:val="00FC2FB0"/>
    <w:rsid w:val="00FC60DF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AE2E279B-3B8E-416F-86A8-86C9108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character" w:styleId="af0">
    <w:name w:val="Strong"/>
    <w:basedOn w:val="a0"/>
    <w:uiPriority w:val="22"/>
    <w:qFormat/>
    <w:rsid w:val="005F7EBA"/>
    <w:rPr>
      <w:b/>
      <w:bCs/>
    </w:rPr>
  </w:style>
  <w:style w:type="paragraph" w:styleId="af1">
    <w:name w:val="List Paragraph"/>
    <w:basedOn w:val="a"/>
    <w:uiPriority w:val="99"/>
    <w:qFormat/>
    <w:rsid w:val="00E442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2024-04-11T10:44:00Z</dcterms:created>
  <dcterms:modified xsi:type="dcterms:W3CDTF">2024-07-23T12:33:00Z</dcterms:modified>
</cp:coreProperties>
</file>